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4A48E">
      <w:pPr>
        <w:rPr>
          <w:rFonts w:ascii="华文细黑" w:hAnsi="华文细黑" w:eastAsia="华文细黑" w:cs="Times New Roman"/>
          <w:b/>
        </w:rPr>
      </w:pPr>
      <w:bookmarkStart w:id="2" w:name="_GoBack"/>
      <w:r>
        <w:rPr>
          <w:rFonts w:hint="eastAsia" w:ascii="华文细黑" w:hAnsi="华文细黑" w:eastAsia="华文细黑" w:cs="Times New Roman"/>
          <w:b/>
        </w:rPr>
        <w:t>附一：</w:t>
      </w:r>
    </w:p>
    <w:p w14:paraId="33D0C401">
      <w:pPr>
        <w:pStyle w:val="7"/>
        <w:spacing w:before="120" w:after="240" w:afterLines="100" w:line="344" w:lineRule="exact"/>
        <w:ind w:firstLine="601"/>
        <w:jc w:val="center"/>
        <w:rPr>
          <w:rFonts w:ascii="华文细黑" w:hAnsi="华文细黑" w:eastAsia="华文细黑"/>
          <w:b/>
          <w:sz w:val="30"/>
          <w:szCs w:val="30"/>
        </w:rPr>
      </w:pPr>
      <w:r>
        <w:rPr>
          <w:rFonts w:hint="eastAsia" w:ascii="华文细黑" w:hAnsi="华文细黑" w:eastAsia="华文细黑"/>
          <w:b/>
          <w:sz w:val="30"/>
          <w:szCs w:val="30"/>
        </w:rPr>
        <w:t>研究生外语课程免修条件及申请办法</w:t>
      </w:r>
    </w:p>
    <w:bookmarkEnd w:id="2"/>
    <w:p w14:paraId="2736A8CA">
      <w:pPr>
        <w:pStyle w:val="6"/>
        <w:spacing w:line="344" w:lineRule="exact"/>
        <w:ind w:firstLine="0" w:firstLineChars="0"/>
        <w:rPr>
          <w:rFonts w:ascii="宋体" w:eastAsia="宋体"/>
          <w:sz w:val="24"/>
          <w:szCs w:val="24"/>
        </w:rPr>
      </w:pPr>
      <w:r>
        <w:rPr>
          <w:rFonts w:hint="eastAsia" w:ascii="黑体" w:hAnsi="黑体" w:eastAsia="黑体"/>
          <w:sz w:val="28"/>
          <w:szCs w:val="28"/>
        </w:rPr>
        <w:t>一、研究生英语课程免修</w:t>
      </w:r>
      <w:r>
        <w:rPr>
          <w:rFonts w:hint="eastAsia" w:ascii="宋体" w:eastAsia="宋体"/>
          <w:sz w:val="24"/>
          <w:szCs w:val="24"/>
        </w:rPr>
        <w:t>（适用于以英语为第一外语的</w:t>
      </w:r>
      <w:r>
        <w:rPr>
          <w:rFonts w:hint="eastAsia" w:ascii="宋体" w:eastAsia="宋体"/>
          <w:sz w:val="24"/>
          <w:szCs w:val="24"/>
          <w:lang w:val="en-US" w:eastAsia="zh-CN"/>
        </w:rPr>
        <w:t>中国</w:t>
      </w:r>
      <w:r>
        <w:rPr>
          <w:rFonts w:hint="eastAsia" w:ascii="宋体" w:eastAsia="宋体"/>
          <w:sz w:val="24"/>
          <w:szCs w:val="24"/>
        </w:rPr>
        <w:t>研究生）</w:t>
      </w:r>
    </w:p>
    <w:p w14:paraId="76F61563">
      <w:pPr>
        <w:pStyle w:val="6"/>
        <w:spacing w:before="60" w:beforeLines="25" w:line="240" w:lineRule="auto"/>
        <w:ind w:firstLine="482"/>
        <w:rPr>
          <w:rFonts w:ascii="宋体" w:eastAsia="宋体"/>
          <w:b/>
          <w:sz w:val="24"/>
          <w:szCs w:val="24"/>
        </w:rPr>
      </w:pPr>
      <w:r>
        <w:rPr>
          <w:rFonts w:ascii="宋体" w:eastAsia="宋体"/>
          <w:b/>
          <w:sz w:val="24"/>
          <w:szCs w:val="24"/>
        </w:rPr>
        <w:t>1、免修条件</w:t>
      </w:r>
    </w:p>
    <w:p w14:paraId="599F6628">
      <w:pPr>
        <w:pStyle w:val="6"/>
        <w:spacing w:before="60" w:beforeLines="25" w:line="240" w:lineRule="auto"/>
        <w:ind w:firstLine="480"/>
        <w:rPr>
          <w:rFonts w:ascii="宋体" w:eastAsia="宋体"/>
          <w:sz w:val="24"/>
          <w:szCs w:val="24"/>
        </w:rPr>
      </w:pPr>
      <w:r>
        <w:rPr>
          <w:rFonts w:hint="eastAsia" w:ascii="宋体" w:eastAsia="宋体"/>
          <w:sz w:val="24"/>
          <w:szCs w:val="24"/>
        </w:rPr>
        <w:t>入学前英语已达到较高水平、符合下列条件之一的研究生，可以在入学后规定的时间内申请免修研究生英语课程：</w:t>
      </w:r>
    </w:p>
    <w:p w14:paraId="531EFBA6">
      <w:pPr>
        <w:pStyle w:val="6"/>
        <w:spacing w:before="60" w:beforeLines="25" w:line="240" w:lineRule="auto"/>
        <w:ind w:firstLine="360" w:firstLineChars="150"/>
        <w:rPr>
          <w:rFonts w:ascii="宋体" w:eastAsia="宋体"/>
          <w:sz w:val="24"/>
          <w:szCs w:val="24"/>
        </w:rPr>
      </w:pPr>
      <w:bookmarkStart w:id="0" w:name="_Hlk174435278"/>
      <w:r>
        <w:rPr>
          <w:rFonts w:hint="eastAsia" w:ascii="宋体" w:eastAsia="宋体"/>
          <w:sz w:val="24"/>
          <w:szCs w:val="24"/>
        </w:rPr>
        <w:t>（1）</w:t>
      </w:r>
      <w:bookmarkEnd w:id="0"/>
      <w:r>
        <w:rPr>
          <w:rFonts w:hint="eastAsia" w:ascii="宋体" w:eastAsia="宋体"/>
          <w:sz w:val="24"/>
          <w:szCs w:val="24"/>
        </w:rPr>
        <w:t>T</w:t>
      </w:r>
      <w:r>
        <w:rPr>
          <w:rFonts w:ascii="宋体" w:eastAsia="宋体"/>
          <w:sz w:val="24"/>
          <w:szCs w:val="24"/>
        </w:rPr>
        <w:t>OEFL</w:t>
      </w:r>
      <w:r>
        <w:rPr>
          <w:rFonts w:hint="eastAsia" w:ascii="宋体" w:eastAsia="宋体"/>
          <w:sz w:val="24"/>
          <w:szCs w:val="24"/>
        </w:rPr>
        <w:t>成绩iBT</w:t>
      </w:r>
      <w:r>
        <w:rPr>
          <w:rFonts w:ascii="宋体" w:eastAsia="宋体"/>
          <w:sz w:val="24"/>
          <w:szCs w:val="24"/>
        </w:rPr>
        <w:t xml:space="preserve"> 100分（含）以上</w:t>
      </w:r>
      <w:r>
        <w:rPr>
          <w:rFonts w:hint="eastAsia" w:ascii="宋体" w:eastAsia="宋体"/>
          <w:sz w:val="24"/>
          <w:szCs w:val="24"/>
        </w:rPr>
        <w:t>；</w:t>
      </w:r>
    </w:p>
    <w:p w14:paraId="66A8F774">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（2）I</w:t>
      </w:r>
      <w:r>
        <w:rPr>
          <w:rFonts w:ascii="宋体" w:eastAsia="宋体"/>
          <w:sz w:val="24"/>
          <w:szCs w:val="24"/>
        </w:rPr>
        <w:t>ELTS</w:t>
      </w:r>
      <w:r>
        <w:rPr>
          <w:rFonts w:hint="eastAsia" w:ascii="宋体" w:eastAsia="宋体"/>
          <w:sz w:val="24"/>
          <w:szCs w:val="24"/>
        </w:rPr>
        <w:t>成绩</w:t>
      </w:r>
      <w:r>
        <w:rPr>
          <w:rFonts w:ascii="宋体" w:eastAsia="宋体"/>
          <w:sz w:val="24"/>
          <w:szCs w:val="24"/>
        </w:rPr>
        <w:t>7</w:t>
      </w:r>
      <w:r>
        <w:rPr>
          <w:rFonts w:hint="eastAsia" w:ascii="宋体" w:eastAsia="宋体"/>
          <w:sz w:val="24"/>
          <w:szCs w:val="24"/>
        </w:rPr>
        <w:t>分</w:t>
      </w:r>
      <w:r>
        <w:rPr>
          <w:rFonts w:ascii="宋体" w:eastAsia="宋体"/>
          <w:sz w:val="24"/>
          <w:szCs w:val="24"/>
        </w:rPr>
        <w:t>（含）以上</w:t>
      </w:r>
      <w:r>
        <w:rPr>
          <w:rFonts w:hint="eastAsia" w:ascii="宋体" w:eastAsia="宋体"/>
          <w:sz w:val="24"/>
          <w:szCs w:val="24"/>
        </w:rPr>
        <w:t>；</w:t>
      </w:r>
    </w:p>
    <w:p w14:paraId="7B2A0969">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（3）</w:t>
      </w:r>
      <w:r>
        <w:rPr>
          <w:rFonts w:ascii="宋体" w:eastAsia="宋体"/>
          <w:sz w:val="24"/>
          <w:szCs w:val="24"/>
        </w:rPr>
        <w:t>GRE</w:t>
      </w:r>
      <w:r>
        <w:rPr>
          <w:rFonts w:hint="eastAsia" w:ascii="宋体" w:eastAsia="宋体"/>
          <w:sz w:val="24"/>
          <w:szCs w:val="24"/>
        </w:rPr>
        <w:t>成绩</w:t>
      </w:r>
      <w:r>
        <w:rPr>
          <w:rFonts w:ascii="宋体" w:eastAsia="宋体"/>
          <w:sz w:val="24"/>
          <w:szCs w:val="24"/>
        </w:rPr>
        <w:t>310分（含）（新制）以上</w:t>
      </w:r>
      <w:r>
        <w:rPr>
          <w:rFonts w:hint="eastAsia" w:ascii="宋体" w:eastAsia="宋体"/>
          <w:sz w:val="24"/>
          <w:szCs w:val="24"/>
        </w:rPr>
        <w:t>；</w:t>
      </w:r>
    </w:p>
    <w:p w14:paraId="16B7ED0B">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（4）</w:t>
      </w:r>
      <w:r>
        <w:rPr>
          <w:rFonts w:ascii="宋体" w:eastAsia="宋体"/>
          <w:sz w:val="24"/>
          <w:szCs w:val="24"/>
        </w:rPr>
        <w:t xml:space="preserve">GMAT </w:t>
      </w:r>
      <w:r>
        <w:rPr>
          <w:rFonts w:hint="eastAsia" w:ascii="宋体" w:eastAsia="宋体"/>
          <w:sz w:val="24"/>
          <w:szCs w:val="24"/>
        </w:rPr>
        <w:t>成绩</w:t>
      </w:r>
      <w:r>
        <w:rPr>
          <w:rFonts w:ascii="宋体" w:eastAsia="宋体"/>
          <w:sz w:val="24"/>
          <w:szCs w:val="24"/>
        </w:rPr>
        <w:t>650分（含）以上</w:t>
      </w:r>
      <w:r>
        <w:rPr>
          <w:rFonts w:hint="eastAsia" w:ascii="宋体" w:eastAsia="宋体"/>
          <w:sz w:val="24"/>
          <w:szCs w:val="24"/>
        </w:rPr>
        <w:t>；</w:t>
      </w:r>
    </w:p>
    <w:p w14:paraId="290D880E">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（5）多邻国（</w:t>
      </w:r>
      <w:r>
        <w:rPr>
          <w:rFonts w:ascii="宋体" w:eastAsia="宋体"/>
          <w:sz w:val="24"/>
          <w:szCs w:val="24"/>
        </w:rPr>
        <w:t>Duolingo</w:t>
      </w:r>
      <w:r>
        <w:rPr>
          <w:rFonts w:hint="eastAsia" w:ascii="宋体" w:eastAsia="宋体"/>
          <w:sz w:val="24"/>
          <w:szCs w:val="24"/>
        </w:rPr>
        <w:t>）成绩1</w:t>
      </w:r>
      <w:r>
        <w:rPr>
          <w:rFonts w:ascii="宋体" w:eastAsia="宋体"/>
          <w:sz w:val="24"/>
          <w:szCs w:val="24"/>
        </w:rPr>
        <w:t>35</w:t>
      </w:r>
      <w:r>
        <w:rPr>
          <w:rFonts w:hint="eastAsia" w:ascii="宋体" w:eastAsia="宋体"/>
          <w:sz w:val="24"/>
          <w:szCs w:val="24"/>
        </w:rPr>
        <w:t>分（含）以上；</w:t>
      </w:r>
    </w:p>
    <w:p w14:paraId="07293863">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w:t>
      </w:r>
      <w:r>
        <w:rPr>
          <w:rFonts w:ascii="宋体" w:eastAsia="宋体"/>
          <w:sz w:val="24"/>
          <w:szCs w:val="24"/>
        </w:rPr>
        <w:t>6</w:t>
      </w:r>
      <w:r>
        <w:rPr>
          <w:rFonts w:hint="eastAsia" w:ascii="宋体" w:eastAsia="宋体"/>
          <w:sz w:val="24"/>
          <w:szCs w:val="24"/>
        </w:rPr>
        <w:t>）已通过教育部全国高等学校外语专业教学指导委员会组织实施的英语专业八级考试（</w:t>
      </w:r>
      <w:r>
        <w:rPr>
          <w:rFonts w:ascii="宋体" w:eastAsia="宋体"/>
          <w:sz w:val="24"/>
          <w:szCs w:val="24"/>
        </w:rPr>
        <w:t>TEM8</w:t>
      </w:r>
      <w:r>
        <w:rPr>
          <w:rFonts w:hint="eastAsia" w:ascii="宋体" w:eastAsia="宋体"/>
          <w:sz w:val="24"/>
          <w:szCs w:val="24"/>
        </w:rPr>
        <w:t>）；</w:t>
      </w:r>
    </w:p>
    <w:p w14:paraId="5364E363">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w:t>
      </w:r>
      <w:r>
        <w:rPr>
          <w:rFonts w:ascii="宋体" w:eastAsia="宋体"/>
          <w:sz w:val="24"/>
          <w:szCs w:val="24"/>
        </w:rPr>
        <w:t>7</w:t>
      </w:r>
      <w:r>
        <w:rPr>
          <w:rFonts w:hint="eastAsia" w:ascii="宋体" w:eastAsia="宋体"/>
          <w:sz w:val="24"/>
          <w:szCs w:val="24"/>
        </w:rPr>
        <w:t>）全国大学英语考试六级（CET-6）成绩600分（含）以上；</w:t>
      </w:r>
    </w:p>
    <w:p w14:paraId="60743A5C">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w:t>
      </w:r>
      <w:r>
        <w:rPr>
          <w:rFonts w:ascii="宋体" w:eastAsia="宋体"/>
          <w:sz w:val="24"/>
          <w:szCs w:val="24"/>
        </w:rPr>
        <w:t>8</w:t>
      </w:r>
      <w:r>
        <w:rPr>
          <w:rFonts w:hint="eastAsia" w:ascii="宋体" w:eastAsia="宋体"/>
          <w:sz w:val="24"/>
          <w:szCs w:val="24"/>
        </w:rPr>
        <w:t>）在英语国家或地区使用英语学习，获得本科（含）以上学位；</w:t>
      </w:r>
    </w:p>
    <w:p w14:paraId="65EFBCC0">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w:t>
      </w:r>
      <w:r>
        <w:rPr>
          <w:rFonts w:ascii="宋体" w:eastAsia="宋体"/>
          <w:sz w:val="24"/>
          <w:szCs w:val="24"/>
        </w:rPr>
        <w:t>9</w:t>
      </w:r>
      <w:r>
        <w:rPr>
          <w:rFonts w:hint="eastAsia" w:ascii="宋体" w:eastAsia="宋体"/>
          <w:sz w:val="24"/>
          <w:szCs w:val="24"/>
        </w:rPr>
        <w:t>）经学校选派，在境外高校使用英语学习课程</w:t>
      </w:r>
      <w:r>
        <w:rPr>
          <w:rFonts w:ascii="宋体" w:eastAsia="宋体"/>
          <w:sz w:val="24"/>
          <w:szCs w:val="24"/>
        </w:rPr>
        <w:t>6个月</w:t>
      </w:r>
      <w:r>
        <w:rPr>
          <w:rFonts w:hint="eastAsia" w:ascii="宋体" w:eastAsia="宋体"/>
          <w:sz w:val="24"/>
          <w:szCs w:val="24"/>
        </w:rPr>
        <w:t>（含）以上且三分之二以上课程成绩达到等级制B及以上、无不及格或不通过课程；</w:t>
      </w:r>
    </w:p>
    <w:p w14:paraId="39291014">
      <w:pPr>
        <w:pStyle w:val="6"/>
        <w:spacing w:before="60" w:beforeLines="25" w:line="240" w:lineRule="auto"/>
        <w:ind w:firstLine="360" w:firstLineChars="150"/>
        <w:rPr>
          <w:rFonts w:ascii="宋体" w:eastAsia="宋体"/>
          <w:sz w:val="24"/>
          <w:szCs w:val="24"/>
        </w:rPr>
      </w:pPr>
      <w:r>
        <w:rPr>
          <w:rFonts w:hint="eastAsia" w:ascii="宋体" w:eastAsia="宋体"/>
          <w:sz w:val="24"/>
          <w:szCs w:val="24"/>
        </w:rPr>
        <w:t>（</w:t>
      </w:r>
      <w:r>
        <w:rPr>
          <w:rFonts w:ascii="宋体" w:eastAsia="宋体"/>
          <w:sz w:val="24"/>
          <w:szCs w:val="24"/>
        </w:rPr>
        <w:t>10</w:t>
      </w:r>
      <w:r>
        <w:rPr>
          <w:rFonts w:hint="eastAsia" w:ascii="宋体" w:eastAsia="宋体"/>
          <w:sz w:val="24"/>
          <w:szCs w:val="24"/>
        </w:rPr>
        <w:t>）以第一作者在国际学术期刊或国际学术会议发表经同行评审的英文学术论文1篇（含）以上且经语言教学中心口试考核合格。</w:t>
      </w:r>
    </w:p>
    <w:p w14:paraId="775AB28B">
      <w:pPr>
        <w:pStyle w:val="6"/>
        <w:spacing w:before="60" w:beforeLines="25" w:line="240" w:lineRule="auto"/>
        <w:ind w:firstLine="482"/>
        <w:rPr>
          <w:rFonts w:ascii="宋体" w:eastAsia="宋体"/>
          <w:b/>
          <w:sz w:val="24"/>
          <w:szCs w:val="24"/>
        </w:rPr>
      </w:pPr>
      <w:r>
        <w:rPr>
          <w:rFonts w:ascii="宋体" w:eastAsia="宋体"/>
          <w:b/>
          <w:sz w:val="24"/>
          <w:szCs w:val="24"/>
        </w:rPr>
        <w:t>2、证明材料</w:t>
      </w:r>
    </w:p>
    <w:p w14:paraId="6D80722F">
      <w:pPr>
        <w:pStyle w:val="6"/>
        <w:spacing w:before="60" w:beforeLines="25" w:line="240" w:lineRule="auto"/>
        <w:ind w:firstLine="480"/>
        <w:rPr>
          <w:rFonts w:ascii="宋体" w:eastAsia="宋体"/>
          <w:sz w:val="24"/>
          <w:szCs w:val="24"/>
        </w:rPr>
      </w:pPr>
      <w:r>
        <w:rPr>
          <w:rFonts w:hint="eastAsia" w:ascii="宋体" w:eastAsia="宋体"/>
          <w:sz w:val="24"/>
          <w:szCs w:val="24"/>
        </w:rPr>
        <w:t>根据上述免修条件，提供相应的证明材料：</w:t>
      </w:r>
    </w:p>
    <w:p w14:paraId="3CA84015">
      <w:pPr>
        <w:pStyle w:val="6"/>
        <w:spacing w:before="60" w:beforeLines="25" w:line="240" w:lineRule="auto"/>
        <w:ind w:firstLine="480"/>
        <w:rPr>
          <w:rFonts w:ascii="宋体" w:eastAsia="宋体"/>
          <w:sz w:val="24"/>
          <w:szCs w:val="24"/>
        </w:rPr>
      </w:pPr>
      <w:r>
        <w:rPr>
          <w:rFonts w:hint="eastAsia" w:ascii="宋体" w:eastAsia="宋体"/>
          <w:sz w:val="24"/>
          <w:szCs w:val="24"/>
        </w:rPr>
        <w:t>（1）</w:t>
      </w:r>
      <w:bookmarkStart w:id="1" w:name="_Hlk174435512"/>
      <w:r>
        <w:rPr>
          <w:rFonts w:hint="eastAsia" w:ascii="宋体" w:eastAsia="宋体"/>
          <w:sz w:val="24"/>
          <w:szCs w:val="24"/>
        </w:rPr>
        <w:t>截至入学报到，近三年内取得的TOEFL、IELTS、</w:t>
      </w:r>
      <w:r>
        <w:rPr>
          <w:rFonts w:ascii="宋体" w:eastAsia="宋体"/>
          <w:sz w:val="24"/>
          <w:szCs w:val="24"/>
        </w:rPr>
        <w:t>GRE、GMAT</w:t>
      </w:r>
      <w:r>
        <w:rPr>
          <w:rFonts w:hint="eastAsia" w:ascii="宋体" w:eastAsia="宋体"/>
          <w:sz w:val="24"/>
          <w:szCs w:val="24"/>
        </w:rPr>
        <w:t>、多邻国（</w:t>
      </w:r>
      <w:r>
        <w:rPr>
          <w:rFonts w:ascii="宋体" w:eastAsia="宋体"/>
          <w:sz w:val="24"/>
          <w:szCs w:val="24"/>
        </w:rPr>
        <w:t>Duolingo</w:t>
      </w:r>
      <w:r>
        <w:rPr>
          <w:rFonts w:hint="eastAsia" w:ascii="宋体" w:eastAsia="宋体"/>
          <w:sz w:val="24"/>
          <w:szCs w:val="24"/>
        </w:rPr>
        <w:t>）、</w:t>
      </w:r>
      <w:r>
        <w:rPr>
          <w:rFonts w:ascii="宋体" w:eastAsia="宋体"/>
          <w:sz w:val="24"/>
          <w:szCs w:val="24"/>
        </w:rPr>
        <w:t>TEM8</w:t>
      </w:r>
      <w:r>
        <w:rPr>
          <w:rFonts w:hint="eastAsia" w:ascii="宋体" w:eastAsia="宋体"/>
          <w:sz w:val="24"/>
          <w:szCs w:val="24"/>
        </w:rPr>
        <w:t>或CET-6成绩单；</w:t>
      </w:r>
      <w:bookmarkEnd w:id="1"/>
    </w:p>
    <w:p w14:paraId="1DAF3847">
      <w:pPr>
        <w:pStyle w:val="6"/>
        <w:spacing w:before="60" w:beforeLines="25" w:line="240" w:lineRule="auto"/>
        <w:ind w:firstLine="480"/>
        <w:rPr>
          <w:rFonts w:ascii="宋体" w:eastAsia="宋体"/>
          <w:sz w:val="24"/>
          <w:szCs w:val="24"/>
        </w:rPr>
      </w:pPr>
      <w:r>
        <w:rPr>
          <w:rFonts w:hint="eastAsia" w:ascii="宋体" w:eastAsia="宋体"/>
          <w:sz w:val="24"/>
          <w:szCs w:val="24"/>
        </w:rPr>
        <w:t>（</w:t>
      </w:r>
      <w:r>
        <w:rPr>
          <w:rFonts w:ascii="宋体" w:eastAsia="宋体"/>
          <w:sz w:val="24"/>
          <w:szCs w:val="24"/>
        </w:rPr>
        <w:t>2）</w:t>
      </w:r>
      <w:r>
        <w:rPr>
          <w:rFonts w:hint="eastAsia" w:ascii="宋体" w:eastAsia="宋体"/>
          <w:sz w:val="24"/>
          <w:szCs w:val="24"/>
        </w:rPr>
        <w:t xml:space="preserve"> 截至入学报到，在英语国家或地区使用英语学习获得的本科（含）以上学位证书；</w:t>
      </w:r>
    </w:p>
    <w:p w14:paraId="660EBCAE">
      <w:pPr>
        <w:pStyle w:val="6"/>
        <w:spacing w:before="60" w:beforeLines="25" w:line="240" w:lineRule="auto"/>
        <w:ind w:firstLine="480"/>
        <w:rPr>
          <w:rFonts w:ascii="宋体" w:eastAsia="宋体"/>
          <w:sz w:val="24"/>
          <w:szCs w:val="24"/>
        </w:rPr>
      </w:pPr>
      <w:r>
        <w:rPr>
          <w:rFonts w:hint="eastAsia" w:ascii="宋体" w:eastAsia="宋体"/>
          <w:sz w:val="24"/>
          <w:szCs w:val="24"/>
        </w:rPr>
        <w:t>（3） 截至入学报到，受学校选派在境外高校使用英语学习课程6个月（含）以上的学习经历证明和所取得的正式成绩单；</w:t>
      </w:r>
    </w:p>
    <w:p w14:paraId="5E694496">
      <w:pPr>
        <w:pStyle w:val="6"/>
        <w:spacing w:before="60" w:beforeLines="25" w:line="240" w:lineRule="auto"/>
        <w:ind w:firstLine="480"/>
        <w:rPr>
          <w:rFonts w:ascii="宋体" w:eastAsia="宋体"/>
          <w:sz w:val="24"/>
          <w:szCs w:val="24"/>
        </w:rPr>
      </w:pPr>
      <w:r>
        <w:rPr>
          <w:rFonts w:hint="eastAsia" w:ascii="宋体" w:eastAsia="宋体"/>
          <w:sz w:val="24"/>
          <w:szCs w:val="24"/>
        </w:rPr>
        <w:t>（4） 截至入学报到，以第一作者在国际学术期刊或国际学术会议发表的英文学术论文复印件或期刊、会议已录用待发表证明。</w:t>
      </w:r>
    </w:p>
    <w:p w14:paraId="61E3C970">
      <w:pPr>
        <w:pStyle w:val="6"/>
        <w:spacing w:before="60" w:beforeLines="25" w:line="240" w:lineRule="auto"/>
        <w:ind w:firstLine="482"/>
        <w:rPr>
          <w:rFonts w:ascii="宋体" w:eastAsia="宋体"/>
          <w:b/>
          <w:sz w:val="24"/>
          <w:szCs w:val="24"/>
        </w:rPr>
      </w:pPr>
      <w:r>
        <w:rPr>
          <w:rFonts w:ascii="宋体" w:eastAsia="宋体"/>
          <w:b/>
          <w:sz w:val="24"/>
          <w:szCs w:val="24"/>
        </w:rPr>
        <w:t>3、申请办法</w:t>
      </w:r>
    </w:p>
    <w:p w14:paraId="7AB3A580">
      <w:pPr>
        <w:pStyle w:val="6"/>
        <w:spacing w:before="60" w:beforeLines="25" w:line="240" w:lineRule="auto"/>
        <w:ind w:firstLine="480"/>
        <w:rPr>
          <w:rFonts w:ascii="宋体" w:eastAsia="宋体"/>
          <w:sz w:val="24"/>
          <w:szCs w:val="24"/>
        </w:rPr>
      </w:pPr>
      <w:r>
        <w:rPr>
          <w:rFonts w:hint="eastAsia" w:ascii="宋体" w:eastAsia="宋体"/>
          <w:sz w:val="24"/>
          <w:szCs w:val="24"/>
        </w:rPr>
        <w:t>符合免修条件的研究生在入学报到后，按照有关通知要求，在开课前规定的时间内向语言教学中心提交免修申请及相应的证明材料。</w:t>
      </w:r>
    </w:p>
    <w:p w14:paraId="2433AD23">
      <w:pPr>
        <w:rPr>
          <w:rFonts w:ascii="宋体" w:eastAsia="宋体"/>
          <w:sz w:val="24"/>
          <w:szCs w:val="24"/>
        </w:rPr>
      </w:pPr>
      <w:r>
        <w:rPr>
          <w:rFonts w:ascii="宋体" w:eastAsia="宋体"/>
          <w:sz w:val="24"/>
          <w:szCs w:val="24"/>
        </w:rPr>
        <w:br w:type="page"/>
      </w:r>
    </w:p>
    <w:p w14:paraId="035524BB">
      <w:pPr>
        <w:numPr>
          <w:ilvl w:val="0"/>
          <w:numId w:val="1"/>
        </w:numPr>
        <w:spacing w:before="240" w:beforeLines="100" w:after="120" w:afterLines="50" w:line="344" w:lineRule="exact"/>
        <w:rPr>
          <w:rFonts w:hint="eastAsia" w:ascii="黑体" w:hAnsi="黑体" w:eastAsia="黑体"/>
          <w:sz w:val="28"/>
          <w:szCs w:val="28"/>
        </w:rPr>
      </w:pPr>
      <w:r>
        <w:rPr>
          <w:rFonts w:hint="eastAsia" w:ascii="黑体" w:hAnsi="黑体" w:eastAsia="黑体"/>
          <w:sz w:val="28"/>
          <w:szCs w:val="28"/>
        </w:rPr>
        <w:t>第一外语为非英语的外语课程免修</w:t>
      </w:r>
    </w:p>
    <w:p w14:paraId="69FA72B6">
      <w:pPr>
        <w:numPr>
          <w:ilvl w:val="0"/>
          <w:numId w:val="0"/>
        </w:numPr>
        <w:spacing w:before="240" w:beforeLines="100" w:after="120" w:afterLines="50" w:line="344" w:lineRule="exact"/>
        <w:ind w:firstLine="480" w:firstLineChars="200"/>
        <w:rPr>
          <w:rFonts w:hint="eastAsia" w:ascii="宋体" w:hAnsi="宋体"/>
        </w:rPr>
      </w:pPr>
      <w:r>
        <w:rPr>
          <w:rFonts w:hint="eastAsia" w:ascii="宋体" w:hAnsi="宋体"/>
        </w:rPr>
        <w:t>（申请办法同上，外语考试成绩为截至入学报到近三年内取得）</w:t>
      </w:r>
    </w:p>
    <w:p w14:paraId="6292F83A">
      <w:pPr>
        <w:numPr>
          <w:ilvl w:val="0"/>
          <w:numId w:val="0"/>
        </w:numPr>
        <w:spacing w:before="240" w:beforeLines="100" w:after="120" w:afterLines="50" w:line="344" w:lineRule="exact"/>
        <w:ind w:firstLine="480" w:firstLineChars="200"/>
        <w:rPr>
          <w:rFonts w:hint="eastAsia" w:ascii="宋体" w:hAnsi="宋体"/>
        </w:rPr>
      </w:pPr>
    </w:p>
    <w:tbl>
      <w:tblPr>
        <w:tblStyle w:val="4"/>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54"/>
        <w:gridCol w:w="5855"/>
      </w:tblGrid>
      <w:tr w14:paraId="2E9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6" w:type="dxa"/>
            <w:tcBorders>
              <w:top w:val="single" w:color="auto" w:sz="4" w:space="0"/>
              <w:left w:val="single" w:color="auto" w:sz="4" w:space="0"/>
              <w:bottom w:val="single" w:color="auto" w:sz="4" w:space="0"/>
              <w:right w:val="single" w:color="auto" w:sz="4" w:space="0"/>
            </w:tcBorders>
          </w:tcPr>
          <w:p w14:paraId="480FA7A1">
            <w:pPr>
              <w:spacing w:line="344" w:lineRule="exact"/>
              <w:jc w:val="center"/>
              <w:rPr>
                <w:rFonts w:ascii="宋体" w:hAnsi="宋体"/>
                <w:b/>
                <w:szCs w:val="21"/>
              </w:rPr>
            </w:pPr>
            <w:r>
              <w:rPr>
                <w:rFonts w:hint="eastAsia" w:ascii="宋体" w:hAnsi="宋体"/>
                <w:b/>
                <w:szCs w:val="21"/>
              </w:rPr>
              <w:t>课程</w:t>
            </w:r>
          </w:p>
        </w:tc>
        <w:tc>
          <w:tcPr>
            <w:tcW w:w="6509" w:type="dxa"/>
            <w:gridSpan w:val="2"/>
            <w:tcBorders>
              <w:top w:val="single" w:color="auto" w:sz="4" w:space="0"/>
              <w:left w:val="single" w:color="auto" w:sz="4" w:space="0"/>
              <w:bottom w:val="single" w:color="auto" w:sz="4" w:space="0"/>
              <w:right w:val="single" w:color="auto" w:sz="4" w:space="0"/>
            </w:tcBorders>
            <w:vAlign w:val="center"/>
          </w:tcPr>
          <w:p w14:paraId="1B9E9A77">
            <w:pPr>
              <w:spacing w:line="344" w:lineRule="exact"/>
              <w:jc w:val="center"/>
              <w:rPr>
                <w:rFonts w:ascii="宋体" w:hAnsi="宋体"/>
                <w:b/>
                <w:szCs w:val="21"/>
              </w:rPr>
            </w:pPr>
            <w:r>
              <w:rPr>
                <w:rFonts w:hint="eastAsia" w:ascii="宋体" w:hAnsi="宋体"/>
                <w:b/>
                <w:szCs w:val="21"/>
              </w:rPr>
              <w:t>免修条件</w:t>
            </w:r>
          </w:p>
        </w:tc>
      </w:tr>
      <w:tr w14:paraId="21D0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right w:val="single" w:color="auto" w:sz="4" w:space="0"/>
            </w:tcBorders>
            <w:vAlign w:val="center"/>
          </w:tcPr>
          <w:p w14:paraId="1C2A8EE8">
            <w:pPr>
              <w:spacing w:line="344" w:lineRule="exact"/>
              <w:jc w:val="center"/>
              <w:rPr>
                <w:rFonts w:ascii="宋体" w:hAnsi="宋体" w:eastAsia="宋体" w:cs="Times New Roman"/>
              </w:rPr>
            </w:pPr>
            <w:r>
              <w:rPr>
                <w:rFonts w:hint="eastAsia" w:ascii="宋体" w:hAnsi="宋体" w:eastAsia="宋体" w:cs="Times New Roman"/>
              </w:rPr>
              <w:t>日语</w:t>
            </w:r>
          </w:p>
        </w:tc>
        <w:tc>
          <w:tcPr>
            <w:tcW w:w="654" w:type="dxa"/>
            <w:tcBorders>
              <w:top w:val="single" w:color="auto" w:sz="4" w:space="0"/>
              <w:left w:val="single" w:color="auto" w:sz="4" w:space="0"/>
              <w:bottom w:val="single" w:color="auto" w:sz="4" w:space="0"/>
              <w:right w:val="single" w:color="auto" w:sz="4" w:space="0"/>
            </w:tcBorders>
            <w:vAlign w:val="center"/>
          </w:tcPr>
          <w:p w14:paraId="2772A8D7">
            <w:pPr>
              <w:spacing w:line="344" w:lineRule="exact"/>
              <w:jc w:val="center"/>
              <w:rPr>
                <w:rFonts w:ascii="宋体" w:hAnsi="宋体" w:eastAsia="宋体" w:cs="Times New Roman"/>
              </w:rPr>
            </w:pPr>
            <w:r>
              <w:rPr>
                <w:rFonts w:ascii="宋体" w:hAnsi="宋体" w:eastAsia="宋体" w:cs="Times New Roman"/>
              </w:rPr>
              <w:t>1</w:t>
            </w:r>
          </w:p>
        </w:tc>
        <w:tc>
          <w:tcPr>
            <w:tcW w:w="5855" w:type="dxa"/>
            <w:tcBorders>
              <w:top w:val="single" w:color="auto" w:sz="4" w:space="0"/>
              <w:left w:val="single" w:color="auto" w:sz="4" w:space="0"/>
              <w:bottom w:val="single" w:color="auto" w:sz="4" w:space="0"/>
              <w:right w:val="single" w:color="auto" w:sz="4" w:space="0"/>
            </w:tcBorders>
          </w:tcPr>
          <w:p w14:paraId="74C417C5">
            <w:pPr>
              <w:spacing w:line="344" w:lineRule="exact"/>
              <w:rPr>
                <w:rFonts w:ascii="宋体" w:hAnsi="宋体" w:eastAsia="宋体" w:cs="Times New Roman"/>
              </w:rPr>
            </w:pPr>
            <w:r>
              <w:rPr>
                <w:rFonts w:hint="eastAsia" w:ascii="宋体" w:hAnsi="宋体" w:eastAsia="宋体" w:cs="Times New Roman"/>
              </w:rPr>
              <w:t>参加由日本独立行政法人国际交流基金、财团法人日本国际教育支援协会举行的</w:t>
            </w:r>
            <w:r>
              <w:rPr>
                <w:rFonts w:ascii="宋体" w:hAnsi="宋体" w:eastAsia="宋体" w:cs="Times New Roman"/>
              </w:rPr>
              <w:t>JLPT日本</w:t>
            </w:r>
            <w:r>
              <w:rPr>
                <w:rFonts w:hint="eastAsia" w:ascii="宋体" w:hAnsi="宋体" w:eastAsia="宋体" w:cs="Times New Roman"/>
              </w:rPr>
              <w:t>语能力测试一级合格者</w:t>
            </w:r>
          </w:p>
        </w:tc>
      </w:tr>
      <w:tr w14:paraId="5E2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tcPr>
          <w:p w14:paraId="62889720">
            <w:pPr>
              <w:spacing w:line="344" w:lineRule="exact"/>
              <w:jc w:val="center"/>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2D1A9752">
            <w:pPr>
              <w:spacing w:line="344" w:lineRule="exact"/>
              <w:jc w:val="center"/>
              <w:rPr>
                <w:rFonts w:ascii="宋体" w:hAnsi="宋体" w:eastAsia="宋体" w:cs="Times New Roman"/>
              </w:rPr>
            </w:pPr>
            <w:r>
              <w:rPr>
                <w:rFonts w:ascii="宋体" w:hAnsi="宋体" w:eastAsia="宋体" w:cs="Times New Roman"/>
              </w:rPr>
              <w:t>2</w:t>
            </w:r>
          </w:p>
        </w:tc>
        <w:tc>
          <w:tcPr>
            <w:tcW w:w="5855" w:type="dxa"/>
            <w:tcBorders>
              <w:top w:val="single" w:color="auto" w:sz="4" w:space="0"/>
              <w:left w:val="single" w:color="auto" w:sz="4" w:space="0"/>
              <w:bottom w:val="single" w:color="auto" w:sz="4" w:space="0"/>
              <w:right w:val="single" w:color="auto" w:sz="4" w:space="0"/>
            </w:tcBorders>
          </w:tcPr>
          <w:p w14:paraId="702BDF75">
            <w:pPr>
              <w:spacing w:line="344" w:lineRule="exact"/>
              <w:rPr>
                <w:rFonts w:ascii="宋体" w:hAnsi="宋体" w:eastAsia="宋体" w:cs="Times New Roman"/>
              </w:rPr>
            </w:pPr>
            <w:r>
              <w:rPr>
                <w:rFonts w:hint="eastAsia" w:ascii="宋体" w:hAnsi="宋体" w:eastAsia="宋体" w:cs="Times New Roman"/>
              </w:rPr>
              <w:t>通过教育部全国高等学校外语专业教学指导委员会组织实施的日语高年级阶段（八级）考试</w:t>
            </w:r>
          </w:p>
        </w:tc>
      </w:tr>
      <w:tr w14:paraId="57EE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bottom w:val="single" w:color="auto" w:sz="4" w:space="0"/>
              <w:right w:val="single" w:color="auto" w:sz="4" w:space="0"/>
            </w:tcBorders>
          </w:tcPr>
          <w:p w14:paraId="500F43EB">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74AD6822">
            <w:pPr>
              <w:spacing w:line="344" w:lineRule="exact"/>
              <w:jc w:val="center"/>
              <w:rPr>
                <w:rFonts w:ascii="宋体" w:hAnsi="宋体" w:eastAsia="宋体" w:cs="Times New Roman"/>
              </w:rPr>
            </w:pPr>
            <w:r>
              <w:rPr>
                <w:rFonts w:ascii="宋体" w:hAnsi="宋体" w:eastAsia="宋体" w:cs="Times New Roman"/>
              </w:rPr>
              <w:t>3</w:t>
            </w:r>
          </w:p>
        </w:tc>
        <w:tc>
          <w:tcPr>
            <w:tcW w:w="5855" w:type="dxa"/>
            <w:tcBorders>
              <w:top w:val="single" w:color="auto" w:sz="4" w:space="0"/>
              <w:left w:val="single" w:color="auto" w:sz="4" w:space="0"/>
              <w:bottom w:val="single" w:color="auto" w:sz="4" w:space="0"/>
              <w:right w:val="single" w:color="auto" w:sz="4" w:space="0"/>
            </w:tcBorders>
          </w:tcPr>
          <w:p w14:paraId="3B80D16B">
            <w:pPr>
              <w:spacing w:line="344" w:lineRule="exact"/>
              <w:rPr>
                <w:rFonts w:ascii="宋体" w:hAnsi="宋体" w:eastAsia="宋体" w:cs="Times New Roman"/>
              </w:rPr>
            </w:pPr>
            <w:r>
              <w:rPr>
                <w:rFonts w:hint="eastAsia" w:ascii="宋体" w:hAnsi="宋体" w:eastAsia="宋体" w:cs="Times New Roman"/>
              </w:rPr>
              <w:t>在日本使用日语学习获得本科（含）以上相应学位</w:t>
            </w:r>
          </w:p>
        </w:tc>
      </w:tr>
      <w:tr w14:paraId="2D08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right w:val="single" w:color="auto" w:sz="4" w:space="0"/>
            </w:tcBorders>
            <w:vAlign w:val="center"/>
          </w:tcPr>
          <w:p w14:paraId="1FC4CDFA">
            <w:pPr>
              <w:spacing w:line="380" w:lineRule="exact"/>
              <w:jc w:val="center"/>
              <w:rPr>
                <w:rFonts w:ascii="宋体" w:hAnsi="宋体" w:eastAsia="宋体" w:cs="Times New Roman"/>
              </w:rPr>
            </w:pPr>
            <w:r>
              <w:rPr>
                <w:rFonts w:hint="eastAsia" w:ascii="宋体" w:hAnsi="宋体" w:eastAsia="宋体" w:cs="Times New Roman"/>
              </w:rPr>
              <w:t>法语</w:t>
            </w:r>
          </w:p>
        </w:tc>
        <w:tc>
          <w:tcPr>
            <w:tcW w:w="654" w:type="dxa"/>
            <w:tcBorders>
              <w:top w:val="single" w:color="auto" w:sz="4" w:space="0"/>
              <w:left w:val="single" w:color="auto" w:sz="4" w:space="0"/>
              <w:bottom w:val="single" w:color="auto" w:sz="4" w:space="0"/>
              <w:right w:val="single" w:color="auto" w:sz="4" w:space="0"/>
            </w:tcBorders>
            <w:vAlign w:val="center"/>
          </w:tcPr>
          <w:p w14:paraId="4039AF4E">
            <w:pPr>
              <w:spacing w:line="344" w:lineRule="exact"/>
              <w:jc w:val="center"/>
              <w:rPr>
                <w:rFonts w:ascii="宋体" w:hAnsi="宋体" w:eastAsia="宋体" w:cs="Times New Roman"/>
              </w:rPr>
            </w:pPr>
            <w:r>
              <w:rPr>
                <w:rFonts w:ascii="宋体" w:hAnsi="宋体" w:eastAsia="宋体" w:cs="Times New Roman"/>
              </w:rPr>
              <w:t>1</w:t>
            </w:r>
          </w:p>
        </w:tc>
        <w:tc>
          <w:tcPr>
            <w:tcW w:w="5855" w:type="dxa"/>
            <w:tcBorders>
              <w:top w:val="single" w:color="auto" w:sz="4" w:space="0"/>
              <w:left w:val="single" w:color="auto" w:sz="4" w:space="0"/>
              <w:bottom w:val="single" w:color="auto" w:sz="4" w:space="0"/>
              <w:right w:val="single" w:color="auto" w:sz="4" w:space="0"/>
            </w:tcBorders>
          </w:tcPr>
          <w:p w14:paraId="0007244D">
            <w:pPr>
              <w:spacing w:line="344" w:lineRule="exact"/>
              <w:rPr>
                <w:rFonts w:ascii="宋体" w:hAnsi="宋体" w:eastAsia="宋体" w:cs="Times New Roman"/>
              </w:rPr>
            </w:pPr>
            <w:r>
              <w:rPr>
                <w:rFonts w:hint="eastAsia" w:ascii="宋体" w:hAnsi="宋体" w:eastAsia="宋体" w:cs="Times New Roman"/>
              </w:rPr>
              <w:t>通过法国国际教育研究中心的</w:t>
            </w:r>
            <w:r>
              <w:rPr>
                <w:rFonts w:ascii="宋体" w:hAnsi="宋体" w:eastAsia="宋体" w:cs="Times New Roman"/>
              </w:rPr>
              <w:t>TCF法语水平测试达到400分以上，即四级以上等级</w:t>
            </w:r>
          </w:p>
        </w:tc>
      </w:tr>
      <w:tr w14:paraId="1B98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tcPr>
          <w:p w14:paraId="2FD0E0FE">
            <w:pPr>
              <w:spacing w:line="380" w:lineRule="exact"/>
              <w:jc w:val="center"/>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7B543162">
            <w:pPr>
              <w:spacing w:line="344" w:lineRule="exact"/>
              <w:jc w:val="center"/>
              <w:rPr>
                <w:rFonts w:ascii="宋体" w:hAnsi="宋体" w:eastAsia="宋体" w:cs="Times New Roman"/>
              </w:rPr>
            </w:pPr>
            <w:r>
              <w:rPr>
                <w:rFonts w:ascii="宋体" w:hAnsi="宋体" w:eastAsia="宋体" w:cs="Times New Roman"/>
              </w:rPr>
              <w:t>2</w:t>
            </w:r>
          </w:p>
        </w:tc>
        <w:tc>
          <w:tcPr>
            <w:tcW w:w="5855" w:type="dxa"/>
            <w:tcBorders>
              <w:top w:val="single" w:color="auto" w:sz="4" w:space="0"/>
              <w:left w:val="single" w:color="auto" w:sz="4" w:space="0"/>
              <w:bottom w:val="single" w:color="auto" w:sz="4" w:space="0"/>
              <w:right w:val="single" w:color="auto" w:sz="4" w:space="0"/>
            </w:tcBorders>
          </w:tcPr>
          <w:p w14:paraId="67F776E2">
            <w:pPr>
              <w:spacing w:line="344" w:lineRule="exact"/>
              <w:rPr>
                <w:rFonts w:ascii="宋体" w:hAnsi="宋体" w:eastAsia="宋体" w:cs="Times New Roman"/>
              </w:rPr>
            </w:pPr>
            <w:r>
              <w:rPr>
                <w:rFonts w:hint="eastAsia" w:ascii="宋体" w:hAnsi="宋体" w:eastAsia="宋体" w:cs="Times New Roman"/>
              </w:rPr>
              <w:t>通过教育部全国高等学校外语专业教学指导委员会组织实施的法语高年级阶段（八级）考试</w:t>
            </w:r>
          </w:p>
        </w:tc>
      </w:tr>
      <w:tr w14:paraId="279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bottom w:val="single" w:color="auto" w:sz="4" w:space="0"/>
              <w:right w:val="single" w:color="auto" w:sz="4" w:space="0"/>
            </w:tcBorders>
            <w:vAlign w:val="center"/>
          </w:tcPr>
          <w:p w14:paraId="4A40F341">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38C0DB9B">
            <w:pPr>
              <w:spacing w:line="344" w:lineRule="exact"/>
              <w:jc w:val="center"/>
              <w:rPr>
                <w:rFonts w:ascii="宋体" w:hAnsi="宋体" w:eastAsia="宋体" w:cs="Times New Roman"/>
              </w:rPr>
            </w:pPr>
            <w:r>
              <w:rPr>
                <w:rFonts w:ascii="宋体" w:hAnsi="宋体" w:eastAsia="宋体" w:cs="Times New Roman"/>
              </w:rPr>
              <w:t>3</w:t>
            </w:r>
          </w:p>
        </w:tc>
        <w:tc>
          <w:tcPr>
            <w:tcW w:w="5855" w:type="dxa"/>
            <w:tcBorders>
              <w:top w:val="single" w:color="auto" w:sz="4" w:space="0"/>
              <w:left w:val="single" w:color="auto" w:sz="4" w:space="0"/>
              <w:bottom w:val="single" w:color="auto" w:sz="4" w:space="0"/>
              <w:right w:val="single" w:color="auto" w:sz="4" w:space="0"/>
            </w:tcBorders>
          </w:tcPr>
          <w:p w14:paraId="59B59EBA">
            <w:pPr>
              <w:spacing w:line="344" w:lineRule="exact"/>
              <w:rPr>
                <w:rFonts w:ascii="宋体" w:hAnsi="宋体" w:eastAsia="宋体" w:cs="Times New Roman"/>
              </w:rPr>
            </w:pPr>
            <w:r>
              <w:rPr>
                <w:rFonts w:hint="eastAsia" w:ascii="宋体" w:hAnsi="宋体" w:eastAsia="宋体" w:cs="Times New Roman"/>
              </w:rPr>
              <w:t>在该语言国家使用法语学习获得本科（含）以上相应学位</w:t>
            </w:r>
          </w:p>
        </w:tc>
      </w:tr>
      <w:tr w14:paraId="289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right w:val="single" w:color="auto" w:sz="4" w:space="0"/>
            </w:tcBorders>
            <w:vAlign w:val="center"/>
          </w:tcPr>
          <w:p w14:paraId="754697C4">
            <w:pPr>
              <w:spacing w:line="500" w:lineRule="exact"/>
              <w:jc w:val="center"/>
              <w:rPr>
                <w:rFonts w:ascii="宋体" w:hAnsi="宋体" w:eastAsia="宋体" w:cs="Times New Roman"/>
              </w:rPr>
            </w:pPr>
            <w:r>
              <w:rPr>
                <w:rFonts w:hint="eastAsia" w:ascii="宋体" w:hAnsi="宋体" w:eastAsia="宋体" w:cs="Times New Roman"/>
              </w:rPr>
              <w:t>德语</w:t>
            </w:r>
          </w:p>
        </w:tc>
        <w:tc>
          <w:tcPr>
            <w:tcW w:w="654" w:type="dxa"/>
            <w:tcBorders>
              <w:top w:val="single" w:color="auto" w:sz="4" w:space="0"/>
              <w:left w:val="single" w:color="auto" w:sz="4" w:space="0"/>
              <w:bottom w:val="single" w:color="auto" w:sz="4" w:space="0"/>
              <w:right w:val="single" w:color="auto" w:sz="4" w:space="0"/>
            </w:tcBorders>
            <w:vAlign w:val="center"/>
          </w:tcPr>
          <w:p w14:paraId="7BEA9F60">
            <w:pPr>
              <w:spacing w:line="344" w:lineRule="exact"/>
              <w:jc w:val="center"/>
              <w:rPr>
                <w:rFonts w:ascii="宋体" w:hAnsi="宋体" w:eastAsia="宋体" w:cs="Times New Roman"/>
              </w:rPr>
            </w:pPr>
            <w:r>
              <w:rPr>
                <w:rFonts w:ascii="宋体" w:hAnsi="宋体" w:eastAsia="宋体" w:cs="Times New Roman"/>
              </w:rPr>
              <w:t>1</w:t>
            </w:r>
          </w:p>
        </w:tc>
        <w:tc>
          <w:tcPr>
            <w:tcW w:w="5855" w:type="dxa"/>
            <w:tcBorders>
              <w:top w:val="single" w:color="auto" w:sz="4" w:space="0"/>
              <w:left w:val="single" w:color="auto" w:sz="4" w:space="0"/>
              <w:bottom w:val="single" w:color="auto" w:sz="4" w:space="0"/>
              <w:right w:val="single" w:color="auto" w:sz="4" w:space="0"/>
            </w:tcBorders>
          </w:tcPr>
          <w:p w14:paraId="72F12806">
            <w:pPr>
              <w:spacing w:line="344" w:lineRule="exact"/>
              <w:rPr>
                <w:rFonts w:ascii="宋体" w:hAnsi="宋体" w:eastAsia="宋体" w:cs="Times New Roman"/>
              </w:rPr>
            </w:pPr>
            <w:r>
              <w:rPr>
                <w:rFonts w:hint="eastAsia" w:ascii="宋体" w:hAnsi="宋体" w:eastAsia="宋体" w:cs="Times New Roman"/>
              </w:rPr>
              <w:t>德国“达福考试研究所”外国学生申请入学对外德语水平考试</w:t>
            </w:r>
            <w:r>
              <w:rPr>
                <w:rFonts w:ascii="宋体" w:hAnsi="宋体" w:eastAsia="宋体" w:cs="Times New Roman"/>
              </w:rPr>
              <w:t>Test DaF</w:t>
            </w:r>
            <w:r>
              <w:rPr>
                <w:rFonts w:hint="eastAsia" w:ascii="宋体" w:hAnsi="宋体" w:eastAsia="宋体" w:cs="Times New Roman"/>
              </w:rPr>
              <w:t>达到</w:t>
            </w:r>
            <w:r>
              <w:rPr>
                <w:rFonts w:ascii="宋体" w:hAnsi="宋体" w:eastAsia="宋体" w:cs="Times New Roman"/>
              </w:rPr>
              <w:t>3级</w:t>
            </w:r>
          </w:p>
        </w:tc>
      </w:tr>
      <w:tr w14:paraId="387A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tcPr>
          <w:p w14:paraId="1E5DD7AF">
            <w:pPr>
              <w:spacing w:line="500" w:lineRule="exact"/>
              <w:jc w:val="center"/>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11280907">
            <w:pPr>
              <w:spacing w:line="344" w:lineRule="exact"/>
              <w:jc w:val="center"/>
              <w:rPr>
                <w:rFonts w:ascii="宋体" w:hAnsi="宋体" w:eastAsia="宋体" w:cs="Times New Roman"/>
              </w:rPr>
            </w:pPr>
            <w:r>
              <w:rPr>
                <w:rFonts w:ascii="宋体" w:hAnsi="宋体" w:eastAsia="宋体" w:cs="Times New Roman"/>
              </w:rPr>
              <w:t>2</w:t>
            </w:r>
          </w:p>
        </w:tc>
        <w:tc>
          <w:tcPr>
            <w:tcW w:w="5855" w:type="dxa"/>
            <w:tcBorders>
              <w:top w:val="single" w:color="auto" w:sz="4" w:space="0"/>
              <w:left w:val="single" w:color="auto" w:sz="4" w:space="0"/>
              <w:bottom w:val="single" w:color="auto" w:sz="4" w:space="0"/>
              <w:right w:val="single" w:color="auto" w:sz="4" w:space="0"/>
            </w:tcBorders>
          </w:tcPr>
          <w:p w14:paraId="47EF0AB7">
            <w:pPr>
              <w:spacing w:line="344" w:lineRule="exact"/>
              <w:rPr>
                <w:rFonts w:ascii="宋体" w:hAnsi="宋体" w:eastAsia="宋体" w:cs="Times New Roman"/>
              </w:rPr>
            </w:pPr>
            <w:r>
              <w:rPr>
                <w:rFonts w:hint="eastAsia" w:ascii="宋体" w:hAnsi="宋体" w:eastAsia="宋体" w:cs="Times New Roman"/>
              </w:rPr>
              <w:t>通过教育部全国高等学校外语专业教学指导委员会组织实施的德语高年级阶段（八级）考试</w:t>
            </w:r>
          </w:p>
        </w:tc>
      </w:tr>
      <w:tr w14:paraId="2A1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vAlign w:val="center"/>
          </w:tcPr>
          <w:p w14:paraId="5BD69E7D">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538B0C1B">
            <w:pPr>
              <w:spacing w:line="344" w:lineRule="exact"/>
              <w:jc w:val="center"/>
              <w:rPr>
                <w:rFonts w:ascii="宋体" w:hAnsi="宋体" w:eastAsia="宋体" w:cs="Times New Roman"/>
              </w:rPr>
            </w:pPr>
            <w:r>
              <w:rPr>
                <w:rFonts w:ascii="宋体" w:hAnsi="宋体" w:eastAsia="宋体" w:cs="Times New Roman"/>
              </w:rPr>
              <w:t>3</w:t>
            </w:r>
          </w:p>
        </w:tc>
        <w:tc>
          <w:tcPr>
            <w:tcW w:w="5855" w:type="dxa"/>
            <w:tcBorders>
              <w:top w:val="single" w:color="auto" w:sz="4" w:space="0"/>
              <w:left w:val="single" w:color="auto" w:sz="4" w:space="0"/>
              <w:bottom w:val="single" w:color="auto" w:sz="4" w:space="0"/>
              <w:right w:val="single" w:color="auto" w:sz="4" w:space="0"/>
            </w:tcBorders>
          </w:tcPr>
          <w:p w14:paraId="185C5AD4">
            <w:pPr>
              <w:spacing w:line="344" w:lineRule="exact"/>
              <w:rPr>
                <w:rFonts w:ascii="宋体" w:hAnsi="宋体" w:eastAsia="宋体" w:cs="Times New Roman"/>
              </w:rPr>
            </w:pPr>
            <w:r>
              <w:rPr>
                <w:rFonts w:hint="eastAsia" w:ascii="宋体" w:hAnsi="宋体" w:eastAsia="宋体" w:cs="Times New Roman"/>
              </w:rPr>
              <w:t>通过德国大学外国学生申请大学入学德语考试</w:t>
            </w:r>
            <w:r>
              <w:rPr>
                <w:rFonts w:ascii="宋体" w:hAnsi="宋体" w:eastAsia="宋体" w:cs="Times New Roman"/>
              </w:rPr>
              <w:t>DSH考试</w:t>
            </w:r>
          </w:p>
        </w:tc>
      </w:tr>
      <w:tr w14:paraId="7606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bottom w:val="single" w:color="auto" w:sz="4" w:space="0"/>
              <w:right w:val="single" w:color="auto" w:sz="4" w:space="0"/>
            </w:tcBorders>
            <w:vAlign w:val="center"/>
          </w:tcPr>
          <w:p w14:paraId="0800A17A">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1B3F77F9">
            <w:pPr>
              <w:spacing w:line="344" w:lineRule="exact"/>
              <w:jc w:val="center"/>
              <w:rPr>
                <w:rFonts w:ascii="宋体" w:hAnsi="宋体" w:eastAsia="宋体" w:cs="Times New Roman"/>
              </w:rPr>
            </w:pPr>
            <w:r>
              <w:rPr>
                <w:rFonts w:ascii="宋体" w:hAnsi="宋体" w:eastAsia="宋体" w:cs="Times New Roman"/>
              </w:rPr>
              <w:t>4</w:t>
            </w:r>
          </w:p>
        </w:tc>
        <w:tc>
          <w:tcPr>
            <w:tcW w:w="5855" w:type="dxa"/>
            <w:tcBorders>
              <w:top w:val="single" w:color="auto" w:sz="4" w:space="0"/>
              <w:left w:val="single" w:color="auto" w:sz="4" w:space="0"/>
              <w:bottom w:val="single" w:color="auto" w:sz="4" w:space="0"/>
              <w:right w:val="single" w:color="auto" w:sz="4" w:space="0"/>
            </w:tcBorders>
          </w:tcPr>
          <w:p w14:paraId="6CEA5D34">
            <w:pPr>
              <w:spacing w:line="344" w:lineRule="exact"/>
              <w:rPr>
                <w:rFonts w:ascii="宋体" w:hAnsi="宋体" w:eastAsia="宋体" w:cs="Times New Roman"/>
              </w:rPr>
            </w:pPr>
            <w:r>
              <w:rPr>
                <w:rFonts w:hint="eastAsia" w:ascii="宋体" w:hAnsi="宋体" w:eastAsia="宋体" w:cs="Times New Roman"/>
              </w:rPr>
              <w:t>在该语言国家使用德语学习获得本科（含）以上相应学位</w:t>
            </w:r>
          </w:p>
        </w:tc>
      </w:tr>
      <w:tr w14:paraId="6425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right w:val="single" w:color="auto" w:sz="4" w:space="0"/>
            </w:tcBorders>
            <w:vAlign w:val="center"/>
          </w:tcPr>
          <w:p w14:paraId="70A68580">
            <w:pPr>
              <w:spacing w:line="540" w:lineRule="exact"/>
              <w:jc w:val="center"/>
              <w:rPr>
                <w:rFonts w:ascii="宋体" w:hAnsi="宋体" w:eastAsia="宋体" w:cs="Times New Roman"/>
              </w:rPr>
            </w:pPr>
            <w:r>
              <w:rPr>
                <w:rFonts w:hint="eastAsia" w:ascii="宋体" w:hAnsi="宋体" w:eastAsia="宋体" w:cs="Times New Roman"/>
              </w:rPr>
              <w:t>俄语</w:t>
            </w:r>
          </w:p>
        </w:tc>
        <w:tc>
          <w:tcPr>
            <w:tcW w:w="654" w:type="dxa"/>
            <w:tcBorders>
              <w:top w:val="single" w:color="auto" w:sz="4" w:space="0"/>
              <w:left w:val="single" w:color="auto" w:sz="4" w:space="0"/>
              <w:bottom w:val="single" w:color="auto" w:sz="4" w:space="0"/>
              <w:right w:val="single" w:color="auto" w:sz="4" w:space="0"/>
            </w:tcBorders>
            <w:vAlign w:val="center"/>
          </w:tcPr>
          <w:p w14:paraId="3F5C8001">
            <w:pPr>
              <w:spacing w:line="344" w:lineRule="exact"/>
              <w:jc w:val="center"/>
              <w:rPr>
                <w:rFonts w:ascii="宋体" w:hAnsi="宋体" w:eastAsia="宋体" w:cs="Times New Roman"/>
              </w:rPr>
            </w:pPr>
            <w:r>
              <w:rPr>
                <w:rFonts w:ascii="宋体" w:hAnsi="宋体" w:eastAsia="宋体" w:cs="Times New Roman"/>
              </w:rPr>
              <w:t>1</w:t>
            </w:r>
          </w:p>
        </w:tc>
        <w:tc>
          <w:tcPr>
            <w:tcW w:w="5855" w:type="dxa"/>
            <w:tcBorders>
              <w:top w:val="single" w:color="auto" w:sz="4" w:space="0"/>
              <w:left w:val="single" w:color="auto" w:sz="4" w:space="0"/>
              <w:bottom w:val="single" w:color="auto" w:sz="4" w:space="0"/>
              <w:right w:val="single" w:color="auto" w:sz="4" w:space="0"/>
            </w:tcBorders>
          </w:tcPr>
          <w:p w14:paraId="5AA76D9E">
            <w:pPr>
              <w:spacing w:line="344" w:lineRule="exact"/>
              <w:rPr>
                <w:rFonts w:ascii="宋体" w:hAnsi="宋体" w:eastAsia="宋体" w:cs="Times New Roman"/>
              </w:rPr>
            </w:pPr>
            <w:r>
              <w:rPr>
                <w:rFonts w:hint="eastAsia" w:ascii="宋体" w:hAnsi="宋体" w:eastAsia="宋体" w:cs="Times New Roman"/>
              </w:rPr>
              <w:t>通过俄罗斯教育部测试中心为外国人组织的俄语水平二级（</w:t>
            </w:r>
            <w:r>
              <w:rPr>
                <w:rFonts w:ascii="宋体" w:hAnsi="宋体" w:eastAsia="宋体" w:cs="Times New Roman"/>
              </w:rPr>
              <w:t>B2）</w:t>
            </w:r>
            <w:r>
              <w:rPr>
                <w:rFonts w:hint="eastAsia" w:ascii="宋体" w:hAnsi="宋体" w:eastAsia="宋体" w:cs="Times New Roman"/>
              </w:rPr>
              <w:t>考试</w:t>
            </w:r>
          </w:p>
        </w:tc>
      </w:tr>
      <w:tr w14:paraId="00DB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tcPr>
          <w:p w14:paraId="039404D2">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6089AA54">
            <w:pPr>
              <w:spacing w:line="344" w:lineRule="exact"/>
              <w:jc w:val="center"/>
              <w:rPr>
                <w:rFonts w:ascii="宋体" w:hAnsi="宋体" w:eastAsia="宋体" w:cs="Times New Roman"/>
              </w:rPr>
            </w:pPr>
            <w:r>
              <w:rPr>
                <w:rFonts w:ascii="宋体" w:hAnsi="宋体" w:eastAsia="宋体" w:cs="Times New Roman"/>
              </w:rPr>
              <w:t>2</w:t>
            </w:r>
          </w:p>
        </w:tc>
        <w:tc>
          <w:tcPr>
            <w:tcW w:w="5855" w:type="dxa"/>
            <w:tcBorders>
              <w:top w:val="single" w:color="auto" w:sz="4" w:space="0"/>
              <w:left w:val="single" w:color="auto" w:sz="4" w:space="0"/>
              <w:bottom w:val="single" w:color="auto" w:sz="4" w:space="0"/>
              <w:right w:val="single" w:color="auto" w:sz="4" w:space="0"/>
            </w:tcBorders>
          </w:tcPr>
          <w:p w14:paraId="1C5841A4">
            <w:pPr>
              <w:spacing w:line="344" w:lineRule="exact"/>
              <w:rPr>
                <w:rFonts w:ascii="宋体" w:hAnsi="宋体" w:eastAsia="宋体" w:cs="Times New Roman"/>
              </w:rPr>
            </w:pPr>
            <w:r>
              <w:rPr>
                <w:rFonts w:hint="eastAsia" w:ascii="宋体" w:hAnsi="宋体" w:eastAsia="宋体" w:cs="Times New Roman"/>
              </w:rPr>
              <w:t>通过教育部全国高等学校外语专业教学指导委员会组织实施的俄语高年级阶段（八级）考试</w:t>
            </w:r>
          </w:p>
        </w:tc>
      </w:tr>
      <w:tr w14:paraId="680F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bottom w:val="single" w:color="auto" w:sz="4" w:space="0"/>
              <w:right w:val="single" w:color="auto" w:sz="4" w:space="0"/>
            </w:tcBorders>
          </w:tcPr>
          <w:p w14:paraId="6D42A704">
            <w:pPr>
              <w:spacing w:line="344" w:lineRule="exact"/>
              <w:rPr>
                <w:rFonts w:ascii="宋体" w:hAnsi="宋体" w:eastAsia="宋体" w:cs="Times New Roman"/>
              </w:rPr>
            </w:pPr>
          </w:p>
        </w:tc>
        <w:tc>
          <w:tcPr>
            <w:tcW w:w="654" w:type="dxa"/>
            <w:tcBorders>
              <w:top w:val="single" w:color="auto" w:sz="4" w:space="0"/>
              <w:left w:val="single" w:color="auto" w:sz="4" w:space="0"/>
              <w:bottom w:val="single" w:color="auto" w:sz="4" w:space="0"/>
              <w:right w:val="single" w:color="auto" w:sz="4" w:space="0"/>
            </w:tcBorders>
            <w:vAlign w:val="center"/>
          </w:tcPr>
          <w:p w14:paraId="310E38BF">
            <w:pPr>
              <w:spacing w:line="344" w:lineRule="exact"/>
              <w:jc w:val="center"/>
              <w:rPr>
                <w:rFonts w:ascii="宋体" w:hAnsi="宋体" w:eastAsia="宋体" w:cs="Times New Roman"/>
              </w:rPr>
            </w:pPr>
            <w:r>
              <w:rPr>
                <w:rFonts w:ascii="宋体" w:hAnsi="宋体" w:eastAsia="宋体" w:cs="Times New Roman"/>
              </w:rPr>
              <w:t>3</w:t>
            </w:r>
          </w:p>
        </w:tc>
        <w:tc>
          <w:tcPr>
            <w:tcW w:w="5855" w:type="dxa"/>
            <w:tcBorders>
              <w:top w:val="single" w:color="auto" w:sz="4" w:space="0"/>
              <w:left w:val="single" w:color="auto" w:sz="4" w:space="0"/>
              <w:bottom w:val="single" w:color="auto" w:sz="4" w:space="0"/>
              <w:right w:val="single" w:color="auto" w:sz="4" w:space="0"/>
            </w:tcBorders>
          </w:tcPr>
          <w:p w14:paraId="09A3B2CF">
            <w:pPr>
              <w:spacing w:line="344" w:lineRule="exact"/>
              <w:rPr>
                <w:rFonts w:ascii="宋体" w:hAnsi="宋体" w:eastAsia="宋体" w:cs="Times New Roman"/>
              </w:rPr>
            </w:pPr>
            <w:r>
              <w:rPr>
                <w:rFonts w:hint="eastAsia" w:ascii="宋体" w:hAnsi="宋体" w:eastAsia="宋体" w:cs="Times New Roman"/>
              </w:rPr>
              <w:t>在该语言国家使用俄语学习获得本科（含）以上相应学位</w:t>
            </w:r>
          </w:p>
        </w:tc>
      </w:tr>
    </w:tbl>
    <w:p w14:paraId="3185B5CE">
      <w:pPr>
        <w:pStyle w:val="6"/>
        <w:spacing w:before="60" w:beforeLines="25" w:line="240" w:lineRule="auto"/>
        <w:ind w:firstLine="0" w:firstLineChars="0"/>
        <w:rPr>
          <w:rFonts w:ascii="宋体" w:eastAsia="宋体"/>
          <w:sz w:val="22"/>
          <w:szCs w:val="22"/>
        </w:rPr>
      </w:pPr>
    </w:p>
    <w:p w14:paraId="194952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细黑一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F392A"/>
    <w:multiLevelType w:val="singleLevel"/>
    <w:tmpl w:val="25DF39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F1"/>
    <w:rsid w:val="00107CD7"/>
    <w:rsid w:val="001618CF"/>
    <w:rsid w:val="00C400B4"/>
    <w:rsid w:val="00EE5DF1"/>
    <w:rsid w:val="34B0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8"/>
    <w:basedOn w:val="1"/>
    <w:link w:val="8"/>
    <w:qFormat/>
    <w:uiPriority w:val="0"/>
    <w:pPr>
      <w:widowControl w:val="0"/>
      <w:tabs>
        <w:tab w:val="left" w:pos="720"/>
      </w:tabs>
      <w:adjustRightInd w:val="0"/>
      <w:spacing w:line="312" w:lineRule="exact"/>
      <w:ind w:firstLine="200" w:firstLineChars="200"/>
      <w:jc w:val="both"/>
      <w:textAlignment w:val="baseline"/>
    </w:pPr>
    <w:rPr>
      <w:rFonts w:ascii="方正细黑一简体" w:hAnsi="宋体" w:eastAsia="方正细黑一简体" w:cs="Times New Roman"/>
      <w:sz w:val="18"/>
      <w:szCs w:val="18"/>
    </w:rPr>
  </w:style>
  <w:style w:type="paragraph" w:customStyle="1" w:styleId="7">
    <w:name w:val="样式9"/>
    <w:basedOn w:val="1"/>
    <w:link w:val="9"/>
    <w:qFormat/>
    <w:uiPriority w:val="0"/>
    <w:pPr>
      <w:widowControl w:val="0"/>
      <w:adjustRightInd w:val="0"/>
      <w:spacing w:beforeLines="50" w:afterLines="50" w:line="312" w:lineRule="exact"/>
      <w:ind w:firstLine="440" w:firstLineChars="200"/>
      <w:jc w:val="both"/>
      <w:textAlignment w:val="baseline"/>
    </w:pPr>
    <w:rPr>
      <w:rFonts w:ascii="黑体" w:hAnsi="宋体" w:eastAsia="黑体" w:cs="Times New Roman"/>
      <w:sz w:val="22"/>
      <w:szCs w:val="22"/>
    </w:rPr>
  </w:style>
  <w:style w:type="character" w:customStyle="1" w:styleId="8">
    <w:name w:val="样式8 Char"/>
    <w:link w:val="6"/>
    <w:qFormat/>
    <w:uiPriority w:val="0"/>
    <w:rPr>
      <w:rFonts w:ascii="方正细黑一简体" w:hAnsi="宋体" w:eastAsia="方正细黑一简体" w:cs="Times New Roman"/>
      <w:kern w:val="0"/>
      <w:sz w:val="18"/>
      <w:szCs w:val="18"/>
    </w:rPr>
  </w:style>
  <w:style w:type="character" w:customStyle="1" w:styleId="9">
    <w:name w:val="样式9 Char"/>
    <w:link w:val="7"/>
    <w:qFormat/>
    <w:uiPriority w:val="0"/>
    <w:rPr>
      <w:rFonts w:ascii="黑体" w:hAnsi="宋体" w:eastAsia="黑体" w:cs="Times New Roman"/>
      <w:kern w:val="0"/>
      <w:sz w:val="22"/>
    </w:rPr>
  </w:style>
  <w:style w:type="character" w:customStyle="1" w:styleId="10">
    <w:name w:val="页眉 字符"/>
    <w:basedOn w:val="5"/>
    <w:link w:val="3"/>
    <w:uiPriority w:val="99"/>
    <w:rPr>
      <w:kern w:val="0"/>
      <w:sz w:val="18"/>
      <w:szCs w:val="18"/>
    </w:rPr>
  </w:style>
  <w:style w:type="character" w:customStyle="1" w:styleId="11">
    <w:name w:val="页脚 字符"/>
    <w:basedOn w:val="5"/>
    <w:link w:val="2"/>
    <w:qFormat/>
    <w:uiPriority w:val="99"/>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1176</Words>
  <Characters>1258</Characters>
  <Lines>9</Lines>
  <Paragraphs>2</Paragraphs>
  <TotalTime>0</TotalTime>
  <ScaleCrop>false</ScaleCrop>
  <LinksUpToDate>false</LinksUpToDate>
  <CharactersWithSpaces>1264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2024-08-14T02:34:00Z</dcterms:created>
  <dc:creator>彭 诚</dc:creator>
  <cp:lastModifiedBy>木土又土女那</cp:lastModifiedBy>
  <dcterms:modified xsi:type="dcterms:W3CDTF">2025-08-19T06:44:49Z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eyJoZGlkIjoiYzRjYzM1ODQ1ZWIxYjhjMzYzY2QwYWNkYmU4YTYxNzciLCJ1c2VySWQiOiI4MDQ2NjY5NjQifQ==</vt:lpwstr>
  </property>
  <property fmtid="{D5CDD505-2E9C-101B-9397-08002B2CF9AE}" pid="3" name="KSOProductBuildVer">
    <vt:lpwstr>2052-12.1.0.21915</vt:lpwstr>
  </property>
  <property fmtid="{D5CDD505-2E9C-101B-9397-08002B2CF9AE}" pid="4" name="ICV">
    <vt:lpwstr>53E207338FBE4A34909FCBB4EB1708C8_13</vt:lpwstr>
  </property>
</Properties>
</file>